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A2" w:rsidRPr="003C4583" w:rsidRDefault="00A339A2" w:rsidP="00A67B32">
      <w:pPr>
        <w:shd w:val="clear" w:color="auto" w:fill="FFFFFF"/>
        <w:spacing w:after="0" w:line="240" w:lineRule="auto"/>
        <w:ind w:firstLine="539"/>
        <w:jc w:val="both"/>
        <w:outlineLvl w:val="1"/>
        <w:rPr>
          <w:rFonts w:ascii="Arial" w:eastAsia="Times New Roman" w:hAnsi="Arial" w:cs="Arial"/>
          <w:color w:val="000000" w:themeColor="text1"/>
          <w:sz w:val="20"/>
          <w:szCs w:val="20"/>
          <w:lang w:eastAsia="ru-RU"/>
        </w:rPr>
      </w:pPr>
      <w:r w:rsidRPr="003C4583">
        <w:rPr>
          <w:rFonts w:ascii="Arial" w:eastAsia="Times New Roman" w:hAnsi="Arial" w:cs="Arial"/>
          <w:color w:val="000000" w:themeColor="text1"/>
          <w:sz w:val="20"/>
          <w:szCs w:val="20"/>
          <w:lang w:eastAsia="ru-RU"/>
        </w:rPr>
        <w:t>ПОРЯДОК ВЫПОЛНЕНИЯ</w:t>
      </w:r>
      <w:r w:rsidR="003C4583">
        <w:rPr>
          <w:rFonts w:ascii="Arial" w:eastAsia="Times New Roman" w:hAnsi="Arial" w:cs="Arial"/>
          <w:color w:val="000000" w:themeColor="text1"/>
          <w:sz w:val="20"/>
          <w:szCs w:val="20"/>
          <w:lang w:eastAsia="ru-RU"/>
        </w:rPr>
        <w:t xml:space="preserve"> </w:t>
      </w:r>
      <w:r w:rsidRPr="003C4583">
        <w:rPr>
          <w:rFonts w:ascii="Arial" w:eastAsia="Times New Roman" w:hAnsi="Arial" w:cs="Arial"/>
          <w:color w:val="000000" w:themeColor="text1"/>
          <w:sz w:val="20"/>
          <w:szCs w:val="20"/>
          <w:lang w:eastAsia="ru-RU"/>
        </w:rPr>
        <w:t>ТЕХНОЛОГИЧЕСКОГО ПРИСОЕДИНЕНИЯ К ЭЛЕКТРИЧЕСКИМ СЕТЯМ</w:t>
      </w:r>
    </w:p>
    <w:p w:rsidR="00A339A2" w:rsidRPr="003C4583" w:rsidRDefault="00A339A2" w:rsidP="00A67B32">
      <w:pPr>
        <w:shd w:val="clear" w:color="auto" w:fill="FFFFFF"/>
        <w:spacing w:after="0" w:line="240" w:lineRule="auto"/>
        <w:ind w:firstLine="539"/>
        <w:jc w:val="both"/>
        <w:outlineLvl w:val="1"/>
        <w:rPr>
          <w:rFonts w:ascii="Arial" w:eastAsia="Times New Roman" w:hAnsi="Arial" w:cs="Arial"/>
          <w:color w:val="000000" w:themeColor="text1"/>
          <w:sz w:val="20"/>
          <w:szCs w:val="20"/>
          <w:lang w:eastAsia="ru-RU"/>
        </w:rPr>
      </w:pPr>
    </w:p>
    <w:p w:rsidR="00A339A2" w:rsidRPr="003C4583" w:rsidRDefault="00A339A2" w:rsidP="00A67B32">
      <w:pPr>
        <w:shd w:val="clear" w:color="auto" w:fill="FFFFFF"/>
        <w:spacing w:after="0" w:line="240" w:lineRule="auto"/>
        <w:ind w:firstLine="539"/>
        <w:jc w:val="both"/>
        <w:outlineLvl w:val="1"/>
        <w:rPr>
          <w:rFonts w:ascii="Arial" w:eastAsia="Times New Roman" w:hAnsi="Arial" w:cs="Arial"/>
          <w:color w:val="000000" w:themeColor="text1"/>
          <w:sz w:val="20"/>
          <w:szCs w:val="20"/>
          <w:lang w:eastAsia="ru-RU"/>
        </w:rPr>
      </w:pPr>
      <w:r w:rsidRPr="003C4583">
        <w:rPr>
          <w:rFonts w:ascii="Arial" w:eastAsia="Times New Roman" w:hAnsi="Arial" w:cs="Arial"/>
          <w:color w:val="000000" w:themeColor="text1"/>
          <w:sz w:val="20"/>
          <w:szCs w:val="20"/>
          <w:lang w:eastAsia="ru-RU"/>
        </w:rPr>
        <w:t xml:space="preserve">Технологическое присоединение осуществляется согласно порядку, определенному «Правилами технологического присоединения </w:t>
      </w:r>
      <w:proofErr w:type="spellStart"/>
      <w:r w:rsidRPr="003C4583">
        <w:rPr>
          <w:rFonts w:ascii="Arial" w:eastAsia="Times New Roman" w:hAnsi="Arial" w:cs="Arial"/>
          <w:color w:val="000000" w:themeColor="text1"/>
          <w:sz w:val="20"/>
          <w:szCs w:val="20"/>
          <w:lang w:eastAsia="ru-RU"/>
        </w:rPr>
        <w:t>энергопринимающих</w:t>
      </w:r>
      <w:proofErr w:type="spellEnd"/>
      <w:r w:rsidRPr="003C4583">
        <w:rPr>
          <w:rFonts w:ascii="Arial" w:eastAsia="Times New Roman" w:hAnsi="Arial" w:cs="Arial"/>
          <w:color w:val="000000" w:themeColor="text1"/>
          <w:sz w:val="20"/>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N 861 (далее - Правила).</w:t>
      </w:r>
    </w:p>
    <w:p w:rsidR="00A339A2" w:rsidRPr="003C4583" w:rsidRDefault="00A339A2" w:rsidP="00A67B32">
      <w:pPr>
        <w:shd w:val="clear" w:color="auto" w:fill="FFFFFF"/>
        <w:spacing w:after="0" w:line="240" w:lineRule="auto"/>
        <w:ind w:firstLine="539"/>
        <w:jc w:val="both"/>
        <w:outlineLvl w:val="1"/>
        <w:rPr>
          <w:rFonts w:ascii="Arial" w:eastAsia="Times New Roman" w:hAnsi="Arial" w:cs="Arial"/>
          <w:b/>
          <w:bCs/>
          <w:color w:val="000000" w:themeColor="text1"/>
          <w:sz w:val="20"/>
          <w:szCs w:val="20"/>
          <w:lang w:eastAsia="ru-RU"/>
        </w:rPr>
      </w:pPr>
      <w:r w:rsidRPr="003C4583">
        <w:rPr>
          <w:rFonts w:ascii="Arial" w:eastAsia="Times New Roman" w:hAnsi="Arial" w:cs="Arial"/>
          <w:color w:val="000000" w:themeColor="text1"/>
          <w:sz w:val="20"/>
          <w:szCs w:val="20"/>
          <w:lang w:eastAsia="ru-RU"/>
        </w:rPr>
        <w:t xml:space="preserve">Действие Правил распространяется на случаи присоединения впервые вводимых в эксплуатацию, ранее присоединенных </w:t>
      </w:r>
      <w:proofErr w:type="spellStart"/>
      <w:r w:rsidRPr="003C4583">
        <w:rPr>
          <w:rFonts w:ascii="Arial" w:eastAsia="Times New Roman" w:hAnsi="Arial" w:cs="Arial"/>
          <w:color w:val="000000" w:themeColor="text1"/>
          <w:sz w:val="20"/>
          <w:szCs w:val="20"/>
          <w:lang w:eastAsia="ru-RU"/>
        </w:rPr>
        <w:t>энергопринимающих</w:t>
      </w:r>
      <w:proofErr w:type="spellEnd"/>
      <w:r w:rsidRPr="003C4583">
        <w:rPr>
          <w:rFonts w:ascii="Arial" w:eastAsia="Times New Roman" w:hAnsi="Arial" w:cs="Arial"/>
          <w:color w:val="000000" w:themeColor="text1"/>
          <w:sz w:val="20"/>
          <w:szCs w:val="20"/>
          <w:lang w:eastAsia="ru-RU"/>
        </w:rPr>
        <w:t xml:space="preserve"> устройств, максимальная мощность которых увеличивается, а также на случаи, при которых в отношении ранее присоединенных </w:t>
      </w:r>
      <w:proofErr w:type="spellStart"/>
      <w:r w:rsidRPr="003C4583">
        <w:rPr>
          <w:rFonts w:ascii="Arial" w:eastAsia="Times New Roman" w:hAnsi="Arial" w:cs="Arial"/>
          <w:color w:val="000000" w:themeColor="text1"/>
          <w:sz w:val="20"/>
          <w:szCs w:val="20"/>
          <w:lang w:eastAsia="ru-RU"/>
        </w:rPr>
        <w:t>энергопринимающих</w:t>
      </w:r>
      <w:proofErr w:type="spellEnd"/>
      <w:r w:rsidRPr="003C4583">
        <w:rPr>
          <w:rFonts w:ascii="Arial" w:eastAsia="Times New Roman" w:hAnsi="Arial" w:cs="Arial"/>
          <w:color w:val="000000" w:themeColor="text1"/>
          <w:sz w:val="20"/>
          <w:szCs w:val="20"/>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3C4583">
        <w:rPr>
          <w:rFonts w:ascii="Arial" w:eastAsia="Times New Roman" w:hAnsi="Arial" w:cs="Arial"/>
          <w:color w:val="000000" w:themeColor="text1"/>
          <w:sz w:val="20"/>
          <w:szCs w:val="20"/>
          <w:lang w:eastAsia="ru-RU"/>
        </w:rPr>
        <w:t>энергопринимающих</w:t>
      </w:r>
      <w:proofErr w:type="spellEnd"/>
      <w:r w:rsidRPr="003C4583">
        <w:rPr>
          <w:rFonts w:ascii="Arial" w:eastAsia="Times New Roman" w:hAnsi="Arial" w:cs="Arial"/>
          <w:color w:val="000000" w:themeColor="text1"/>
          <w:sz w:val="20"/>
          <w:szCs w:val="20"/>
          <w:lang w:eastAsia="ru-RU"/>
        </w:rPr>
        <w:t xml:space="preserve"> устройств</w:t>
      </w:r>
      <w:r w:rsidR="00574A82" w:rsidRPr="003C4583">
        <w:rPr>
          <w:rFonts w:ascii="Arial" w:eastAsia="Times New Roman" w:hAnsi="Arial" w:cs="Arial"/>
          <w:color w:val="000000" w:themeColor="text1"/>
          <w:sz w:val="20"/>
          <w:szCs w:val="20"/>
          <w:lang w:eastAsia="ru-RU"/>
        </w:rPr>
        <w:t>.</w:t>
      </w:r>
      <w:r w:rsidRPr="003C4583">
        <w:rPr>
          <w:rFonts w:ascii="Arial" w:eastAsia="Times New Roman" w:hAnsi="Arial" w:cs="Arial"/>
          <w:color w:val="000000" w:themeColor="text1"/>
          <w:sz w:val="20"/>
          <w:szCs w:val="20"/>
          <w:lang w:eastAsia="ru-RU"/>
        </w:rPr>
        <w:t xml:space="preserve"> </w:t>
      </w:r>
      <w:r w:rsidRPr="003C4583">
        <w:rPr>
          <w:rFonts w:ascii="Arial" w:eastAsia="Times New Roman" w:hAnsi="Arial" w:cs="Arial"/>
          <w:b/>
          <w:bCs/>
          <w:color w:val="000000" w:themeColor="text1"/>
          <w:sz w:val="20"/>
          <w:szCs w:val="20"/>
          <w:lang w:eastAsia="ru-RU"/>
        </w:rPr>
        <w:t> </w:t>
      </w:r>
    </w:p>
    <w:p w:rsidR="000D1F36" w:rsidRPr="003C4583" w:rsidRDefault="000D1F36" w:rsidP="00A67B32">
      <w:pPr>
        <w:shd w:val="clear" w:color="auto" w:fill="FFFFFF"/>
        <w:spacing w:after="0" w:line="240" w:lineRule="auto"/>
        <w:ind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Правилами установлена следующая процедура технологического присоединения:</w:t>
      </w:r>
    </w:p>
    <w:p w:rsidR="001453F0" w:rsidRPr="003C4583" w:rsidRDefault="00564E36" w:rsidP="00A67B32">
      <w:pPr>
        <w:pStyle w:val="a5"/>
        <w:numPr>
          <w:ilvl w:val="0"/>
          <w:numId w:val="2"/>
        </w:numPr>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
          <w:bCs/>
          <w:color w:val="000000" w:themeColor="text1"/>
          <w:sz w:val="20"/>
          <w:szCs w:val="20"/>
          <w:lang w:eastAsia="ru-RU"/>
        </w:rPr>
        <w:t xml:space="preserve"> </w:t>
      </w:r>
      <w:r w:rsidR="000D1F36" w:rsidRPr="003C4583">
        <w:rPr>
          <w:rFonts w:ascii="Arial" w:eastAsia="Times New Roman" w:hAnsi="Arial" w:cs="Arial"/>
          <w:b/>
          <w:bCs/>
          <w:color w:val="000000" w:themeColor="text1"/>
          <w:sz w:val="20"/>
          <w:szCs w:val="20"/>
          <w:lang w:eastAsia="ru-RU"/>
        </w:rPr>
        <w:t>подача заявки юридическим или физическим лицом</w:t>
      </w:r>
      <w:r w:rsidR="000D1F36" w:rsidRPr="003C4583">
        <w:rPr>
          <w:rFonts w:ascii="Arial" w:eastAsia="Times New Roman" w:hAnsi="Arial" w:cs="Arial"/>
          <w:bCs/>
          <w:color w:val="000000" w:themeColor="text1"/>
          <w:sz w:val="20"/>
          <w:szCs w:val="20"/>
          <w:lang w:eastAsia="ru-RU"/>
        </w:rPr>
        <w:t xml:space="preserve"> (далее - заявитель), которое имеет намерение осуществить технологическое присоединение, реконструкцию </w:t>
      </w:r>
      <w:proofErr w:type="spellStart"/>
      <w:r w:rsidR="000D1F36" w:rsidRPr="003C4583">
        <w:rPr>
          <w:rFonts w:ascii="Arial" w:eastAsia="Times New Roman" w:hAnsi="Arial" w:cs="Arial"/>
          <w:bCs/>
          <w:color w:val="000000" w:themeColor="text1"/>
          <w:sz w:val="20"/>
          <w:szCs w:val="20"/>
          <w:lang w:eastAsia="ru-RU"/>
        </w:rPr>
        <w:t>энергопринимающих</w:t>
      </w:r>
      <w:proofErr w:type="spellEnd"/>
      <w:r w:rsidR="000D1F36" w:rsidRPr="003C4583">
        <w:rPr>
          <w:rFonts w:ascii="Arial" w:eastAsia="Times New Roman" w:hAnsi="Arial" w:cs="Arial"/>
          <w:bCs/>
          <w:color w:val="000000" w:themeColor="text1"/>
          <w:sz w:val="20"/>
          <w:szCs w:val="20"/>
          <w:lang w:eastAsia="ru-RU"/>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000D1F36" w:rsidRPr="003C4583">
        <w:rPr>
          <w:rFonts w:ascii="Arial" w:eastAsia="Times New Roman" w:hAnsi="Arial" w:cs="Arial"/>
          <w:bCs/>
          <w:color w:val="000000" w:themeColor="text1"/>
          <w:sz w:val="20"/>
          <w:szCs w:val="20"/>
          <w:lang w:eastAsia="ru-RU"/>
        </w:rPr>
        <w:t>энергоп</w:t>
      </w:r>
      <w:r w:rsidR="001453F0" w:rsidRPr="003C4583">
        <w:rPr>
          <w:rFonts w:ascii="Arial" w:eastAsia="Times New Roman" w:hAnsi="Arial" w:cs="Arial"/>
          <w:bCs/>
          <w:color w:val="000000" w:themeColor="text1"/>
          <w:sz w:val="20"/>
          <w:szCs w:val="20"/>
          <w:lang w:eastAsia="ru-RU"/>
        </w:rPr>
        <w:t>ринимающих</w:t>
      </w:r>
      <w:proofErr w:type="spellEnd"/>
      <w:r w:rsidR="001453F0" w:rsidRPr="003C4583">
        <w:rPr>
          <w:rFonts w:ascii="Arial" w:eastAsia="Times New Roman" w:hAnsi="Arial" w:cs="Arial"/>
          <w:bCs/>
          <w:color w:val="000000" w:themeColor="text1"/>
          <w:sz w:val="20"/>
          <w:szCs w:val="20"/>
          <w:lang w:eastAsia="ru-RU"/>
        </w:rPr>
        <w:t xml:space="preserve"> устройств заявителя.</w:t>
      </w:r>
    </w:p>
    <w:p w:rsidR="00A67B32" w:rsidRPr="003C4583" w:rsidRDefault="00A67B3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по индивидуальному проекту.</w:t>
      </w:r>
    </w:p>
    <w:p w:rsidR="00A67B32" w:rsidRPr="003C4583" w:rsidRDefault="00A67B3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Правилами, исчисляемые со дня подачи заявки в сетевую организацию.</w:t>
      </w:r>
    </w:p>
    <w:p w:rsidR="001453F0" w:rsidRPr="003C4583" w:rsidRDefault="00A67B3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В случае технологического присоединения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1453F0" w:rsidRPr="003C4583" w:rsidRDefault="001453F0"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В случае отсутствия необходимых сведений и (или) документов, определенных действующими Правилами технологического присоединения, сетевая организация уведомляет об этом заявителя в течение 6 рабочих дней с даты получения заявки.</w:t>
      </w:r>
    </w:p>
    <w:p w:rsidR="001453F0" w:rsidRPr="003C4583" w:rsidRDefault="00564E36" w:rsidP="00A67B32">
      <w:pPr>
        <w:pStyle w:val="a5"/>
        <w:numPr>
          <w:ilvl w:val="0"/>
          <w:numId w:val="2"/>
        </w:numPr>
        <w:shd w:val="clear" w:color="auto" w:fill="FFFFFF"/>
        <w:spacing w:after="0" w:line="240" w:lineRule="auto"/>
        <w:ind w:left="0" w:firstLine="539"/>
        <w:jc w:val="both"/>
        <w:outlineLvl w:val="1"/>
        <w:rPr>
          <w:rFonts w:ascii="Arial" w:eastAsia="Times New Roman" w:hAnsi="Arial" w:cs="Arial"/>
          <w:b/>
          <w:bCs/>
          <w:color w:val="000000" w:themeColor="text1"/>
          <w:sz w:val="20"/>
          <w:szCs w:val="20"/>
          <w:lang w:eastAsia="ru-RU"/>
        </w:rPr>
      </w:pPr>
      <w:r w:rsidRPr="003C4583">
        <w:rPr>
          <w:rFonts w:ascii="Arial" w:eastAsia="Times New Roman" w:hAnsi="Arial" w:cs="Arial"/>
          <w:b/>
          <w:bCs/>
          <w:color w:val="000000" w:themeColor="text1"/>
          <w:sz w:val="20"/>
          <w:szCs w:val="20"/>
          <w:lang w:eastAsia="ru-RU"/>
        </w:rPr>
        <w:t xml:space="preserve"> </w:t>
      </w:r>
      <w:r w:rsidR="001453F0" w:rsidRPr="003C4583">
        <w:rPr>
          <w:rFonts w:ascii="Arial" w:eastAsia="Times New Roman" w:hAnsi="Arial" w:cs="Arial"/>
          <w:b/>
          <w:bCs/>
          <w:color w:val="000000" w:themeColor="text1"/>
          <w:sz w:val="20"/>
          <w:szCs w:val="20"/>
          <w:lang w:eastAsia="ru-RU"/>
        </w:rPr>
        <w:t>заключение договора.</w:t>
      </w:r>
      <w:r w:rsidR="00B839C6" w:rsidRPr="003C4583">
        <w:rPr>
          <w:rFonts w:ascii="Arial" w:eastAsia="Times New Roman" w:hAnsi="Arial" w:cs="Arial"/>
          <w:b/>
          <w:bCs/>
          <w:color w:val="000000" w:themeColor="text1"/>
          <w:sz w:val="20"/>
          <w:szCs w:val="20"/>
          <w:lang w:eastAsia="ru-RU"/>
        </w:rPr>
        <w:t xml:space="preserve"> </w:t>
      </w:r>
      <w:r w:rsidR="001453F0" w:rsidRPr="003C4583">
        <w:rPr>
          <w:rFonts w:ascii="Arial" w:eastAsia="Times New Roman" w:hAnsi="Arial" w:cs="Arial"/>
          <w:b/>
          <w:bCs/>
          <w:color w:val="000000" w:themeColor="text1"/>
          <w:sz w:val="20"/>
          <w:szCs w:val="20"/>
          <w:lang w:eastAsia="ru-RU"/>
        </w:rP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w:t>
      </w:r>
    </w:p>
    <w:p w:rsidR="001453F0" w:rsidRPr="003C4583" w:rsidRDefault="001453F0"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proofErr w:type="gramStart"/>
      <w:r w:rsidRPr="003C4583">
        <w:rPr>
          <w:rFonts w:ascii="Arial" w:eastAsia="Times New Roman" w:hAnsi="Arial" w:cs="Arial"/>
          <w:bCs/>
          <w:color w:val="000000" w:themeColor="text1"/>
          <w:sz w:val="20"/>
          <w:szCs w:val="20"/>
          <w:lang w:eastAsia="ru-RU"/>
        </w:rPr>
        <w:t xml:space="preserve">для </w:t>
      </w:r>
      <w:r w:rsidR="005878A2" w:rsidRPr="003C4583">
        <w:rPr>
          <w:rFonts w:ascii="Arial" w:eastAsia="Times New Roman" w:hAnsi="Arial" w:cs="Arial"/>
          <w:bCs/>
          <w:color w:val="000000" w:themeColor="text1"/>
          <w:sz w:val="20"/>
          <w:szCs w:val="20"/>
          <w:lang w:eastAsia="ru-RU"/>
        </w:rPr>
        <w:t>з</w:t>
      </w:r>
      <w:r w:rsidRPr="003C4583">
        <w:rPr>
          <w:rFonts w:ascii="Arial" w:eastAsia="Times New Roman" w:hAnsi="Arial" w:cs="Arial"/>
          <w:bCs/>
          <w:color w:val="000000" w:themeColor="text1"/>
          <w:sz w:val="20"/>
          <w:szCs w:val="20"/>
          <w:lang w:eastAsia="ru-RU"/>
        </w:rPr>
        <w:t>аявителей,  Договор ТП с которыми заключается по индивидуальной проекту в течение 5 (пяти) дней со дня утверждения размера платы за технологическое присоединение Регулирующим органом;</w:t>
      </w:r>
      <w:proofErr w:type="gramEnd"/>
    </w:p>
    <w:p w:rsidR="001453F0" w:rsidRPr="003C4583" w:rsidRDefault="005878A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 для з</w:t>
      </w:r>
      <w:r w:rsidR="001453F0" w:rsidRPr="003C4583">
        <w:rPr>
          <w:rFonts w:ascii="Arial" w:eastAsia="Times New Roman" w:hAnsi="Arial" w:cs="Arial"/>
          <w:bCs/>
          <w:color w:val="000000" w:themeColor="text1"/>
          <w:sz w:val="20"/>
          <w:szCs w:val="20"/>
          <w:lang w:eastAsia="ru-RU"/>
        </w:rPr>
        <w:t>аявителей,  осуществляющих технологическое присоединение по временной схеме в течение 10 (десять) рабочих дней со дня получения Заявки.</w:t>
      </w:r>
    </w:p>
    <w:p w:rsidR="001453F0" w:rsidRPr="003C4583" w:rsidRDefault="005878A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 </w:t>
      </w:r>
      <w:proofErr w:type="gramStart"/>
      <w:r w:rsidRPr="003C4583">
        <w:rPr>
          <w:rFonts w:ascii="Arial" w:eastAsia="Times New Roman" w:hAnsi="Arial" w:cs="Arial"/>
          <w:bCs/>
          <w:color w:val="000000" w:themeColor="text1"/>
          <w:sz w:val="20"/>
          <w:szCs w:val="20"/>
          <w:lang w:eastAsia="ru-RU"/>
        </w:rPr>
        <w:t>для з</w:t>
      </w:r>
      <w:r w:rsidR="001453F0" w:rsidRPr="003C4583">
        <w:rPr>
          <w:rFonts w:ascii="Arial" w:eastAsia="Times New Roman" w:hAnsi="Arial" w:cs="Arial"/>
          <w:bCs/>
          <w:color w:val="000000" w:themeColor="text1"/>
          <w:sz w:val="20"/>
          <w:szCs w:val="20"/>
          <w:lang w:eastAsia="ru-RU"/>
        </w:rPr>
        <w:t xml:space="preserve">аявителей -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001453F0" w:rsidRPr="003C4583">
        <w:rPr>
          <w:rFonts w:ascii="Arial" w:eastAsia="Times New Roman" w:hAnsi="Arial" w:cs="Arial"/>
          <w:bCs/>
          <w:color w:val="000000" w:themeColor="text1"/>
          <w:sz w:val="20"/>
          <w:szCs w:val="20"/>
          <w:lang w:eastAsia="ru-RU"/>
        </w:rPr>
        <w:t>энергопринимающих</w:t>
      </w:r>
      <w:proofErr w:type="spellEnd"/>
      <w:r w:rsidR="001453F0" w:rsidRPr="003C4583">
        <w:rPr>
          <w:rFonts w:ascii="Arial" w:eastAsia="Times New Roman" w:hAnsi="Arial" w:cs="Arial"/>
          <w:bCs/>
          <w:color w:val="000000" w:themeColor="text1"/>
          <w:sz w:val="20"/>
          <w:szCs w:val="20"/>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1453F0" w:rsidRPr="003C4583">
        <w:rPr>
          <w:rFonts w:ascii="Arial" w:eastAsia="Times New Roman" w:hAnsi="Arial" w:cs="Arial"/>
          <w:bCs/>
          <w:color w:val="000000" w:themeColor="text1"/>
          <w:sz w:val="20"/>
          <w:szCs w:val="20"/>
          <w:lang w:eastAsia="ru-RU"/>
        </w:rPr>
        <w:t>энергопринимающих</w:t>
      </w:r>
      <w:proofErr w:type="spellEnd"/>
      <w:r w:rsidR="001453F0" w:rsidRPr="003C4583">
        <w:rPr>
          <w:rFonts w:ascii="Arial" w:eastAsia="Times New Roman" w:hAnsi="Arial" w:cs="Arial"/>
          <w:bCs/>
          <w:color w:val="000000" w:themeColor="text1"/>
          <w:sz w:val="20"/>
          <w:szCs w:val="20"/>
          <w:lang w:eastAsia="ru-RU"/>
        </w:rPr>
        <w:t xml:space="preserve"> устройств) за исключением лиц планирующих воспользоваться беспроцентной рассрочкой платежа за технологическое присоединение в течение 15 (пятнадцать) дней со дня получения заявки;</w:t>
      </w:r>
      <w:proofErr w:type="gramEnd"/>
    </w:p>
    <w:p w:rsidR="001453F0" w:rsidRPr="003C4583" w:rsidRDefault="005878A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lastRenderedPageBreak/>
        <w:t xml:space="preserve"> для з</w:t>
      </w:r>
      <w:r w:rsidR="001453F0" w:rsidRPr="003C4583">
        <w:rPr>
          <w:rFonts w:ascii="Arial" w:eastAsia="Times New Roman" w:hAnsi="Arial" w:cs="Arial"/>
          <w:bCs/>
          <w:color w:val="000000" w:themeColor="text1"/>
          <w:sz w:val="20"/>
          <w:szCs w:val="20"/>
          <w:lang w:eastAsia="ru-RU"/>
        </w:rPr>
        <w:t xml:space="preserve">аявителей - физических лиц в целях технологического присоединения </w:t>
      </w:r>
      <w:proofErr w:type="spellStart"/>
      <w:r w:rsidR="001453F0" w:rsidRPr="003C4583">
        <w:rPr>
          <w:rFonts w:ascii="Arial" w:eastAsia="Times New Roman" w:hAnsi="Arial" w:cs="Arial"/>
          <w:bCs/>
          <w:color w:val="000000" w:themeColor="text1"/>
          <w:sz w:val="20"/>
          <w:szCs w:val="20"/>
          <w:lang w:eastAsia="ru-RU"/>
        </w:rPr>
        <w:t>энергопринимающих</w:t>
      </w:r>
      <w:proofErr w:type="spellEnd"/>
      <w:r w:rsidR="001453F0" w:rsidRPr="003C4583">
        <w:rPr>
          <w:rFonts w:ascii="Arial" w:eastAsia="Times New Roman" w:hAnsi="Arial" w:cs="Arial"/>
          <w:bCs/>
          <w:color w:val="000000" w:themeColor="text1"/>
          <w:sz w:val="20"/>
          <w:szCs w:val="20"/>
          <w:lang w:eastAsia="ru-RU"/>
        </w:rPr>
        <w:t xml:space="preserve"> устройств, максимальная мощность которых составляет до 15 к</w:t>
      </w:r>
      <w:proofErr w:type="gramStart"/>
      <w:r w:rsidR="001453F0" w:rsidRPr="003C4583">
        <w:rPr>
          <w:rFonts w:ascii="Arial" w:eastAsia="Times New Roman" w:hAnsi="Arial" w:cs="Arial"/>
          <w:bCs/>
          <w:color w:val="000000" w:themeColor="text1"/>
          <w:sz w:val="20"/>
          <w:szCs w:val="20"/>
          <w:lang w:eastAsia="ru-RU"/>
        </w:rPr>
        <w:t>Вт вкл</w:t>
      </w:r>
      <w:proofErr w:type="gramEnd"/>
      <w:r w:rsidR="001453F0" w:rsidRPr="003C4583">
        <w:rPr>
          <w:rFonts w:ascii="Arial" w:eastAsia="Times New Roman" w:hAnsi="Arial" w:cs="Arial"/>
          <w:bCs/>
          <w:color w:val="000000" w:themeColor="text1"/>
          <w:sz w:val="20"/>
          <w:szCs w:val="20"/>
          <w:lang w:eastAsia="ru-RU"/>
        </w:rPr>
        <w:t xml:space="preserve">ючительно (с учетом ранее присоединенных в данной точке присоединения </w:t>
      </w:r>
      <w:proofErr w:type="spellStart"/>
      <w:r w:rsidR="001453F0" w:rsidRPr="003C4583">
        <w:rPr>
          <w:rFonts w:ascii="Arial" w:eastAsia="Times New Roman" w:hAnsi="Arial" w:cs="Arial"/>
          <w:bCs/>
          <w:color w:val="000000" w:themeColor="text1"/>
          <w:sz w:val="20"/>
          <w:szCs w:val="20"/>
          <w:lang w:eastAsia="ru-RU"/>
        </w:rPr>
        <w:t>энергопринимающих</w:t>
      </w:r>
      <w:proofErr w:type="spellEnd"/>
      <w:r w:rsidR="001453F0" w:rsidRPr="003C4583">
        <w:rPr>
          <w:rFonts w:ascii="Arial" w:eastAsia="Times New Roman" w:hAnsi="Arial" w:cs="Arial"/>
          <w:bCs/>
          <w:color w:val="000000" w:themeColor="text1"/>
          <w:sz w:val="20"/>
          <w:szCs w:val="20"/>
          <w:lang w:eastAsia="ru-RU"/>
        </w:rPr>
        <w:t xml:space="preserve"> устройств) в течение 15 (пятнадцать) дней со дня получения заявки;</w:t>
      </w:r>
    </w:p>
    <w:p w:rsidR="001453F0" w:rsidRPr="003C4583" w:rsidRDefault="005878A2"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 для з</w:t>
      </w:r>
      <w:r w:rsidR="001453F0" w:rsidRPr="003C4583">
        <w:rPr>
          <w:rFonts w:ascii="Arial" w:eastAsia="Times New Roman" w:hAnsi="Arial" w:cs="Arial"/>
          <w:bCs/>
          <w:color w:val="000000" w:themeColor="text1"/>
          <w:sz w:val="20"/>
          <w:szCs w:val="20"/>
          <w:lang w:eastAsia="ru-RU"/>
        </w:rPr>
        <w:t>аявителей, за исключением Заявителей указанных в абзацах два, три, четыре настоящего пункта в течение 30 (тридцати) дней со дня получения Заявки.</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Договор должен содержать следующие существенные условия:</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б) срок осуществления мероприятий по технологическому присоединению;</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в)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г) порядок разграничения балансовой принадлежности электрических сетей и эксплуатационной ответственности сторон;</w:t>
      </w:r>
    </w:p>
    <w:p w:rsidR="00B839C6" w:rsidRPr="003C4583" w:rsidRDefault="00B839C6" w:rsidP="00A67B32">
      <w:pPr>
        <w:pStyle w:val="a5"/>
        <w:shd w:val="clear" w:color="auto" w:fill="FFFFFF"/>
        <w:spacing w:after="0" w:line="240" w:lineRule="auto"/>
        <w:ind w:left="0" w:firstLine="53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B839C6" w:rsidRPr="003C4583" w:rsidRDefault="00B839C6"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е) порядок и сроки внесения заявителем платы за технологическое присоединение;</w:t>
      </w:r>
    </w:p>
    <w:p w:rsidR="00B839C6" w:rsidRPr="003C4583" w:rsidRDefault="00B839C6"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Договор считается заключенным с даты поступления подписанного заявителем экземпляра договора в сетевую организацию.</w:t>
      </w:r>
    </w:p>
    <w:p w:rsidR="00B839C6" w:rsidRPr="003C4583" w:rsidRDefault="00B839C6"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В случае несогласия с представленным сетевой организацией проектом договора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 Срок приведения Договора в соответствие с Правилами технологического присоединения – 5 рабочих дней со дня получения такого требования.</w:t>
      </w:r>
    </w:p>
    <w:p w:rsidR="00B839C6" w:rsidRPr="003C4583" w:rsidRDefault="00B839C6"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Указанный мотивированный отказ направляется заявителем в сетевую организацию заказным письмом с уведомлением о вручении.</w:t>
      </w:r>
    </w:p>
    <w:p w:rsidR="001453F0" w:rsidRPr="003C4583" w:rsidRDefault="00B839C6" w:rsidP="005878A2">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В случае </w:t>
      </w:r>
      <w:proofErr w:type="spellStart"/>
      <w:r w:rsidRPr="003C4583">
        <w:rPr>
          <w:rFonts w:ascii="Arial" w:eastAsia="Times New Roman" w:hAnsi="Arial" w:cs="Arial"/>
          <w:bCs/>
          <w:color w:val="000000" w:themeColor="text1"/>
          <w:sz w:val="20"/>
          <w:szCs w:val="20"/>
          <w:lang w:eastAsia="ru-RU"/>
        </w:rPr>
        <w:t>ненаправления</w:t>
      </w:r>
      <w:proofErr w:type="spellEnd"/>
      <w:r w:rsidRPr="003C4583">
        <w:rPr>
          <w:rFonts w:ascii="Arial" w:eastAsia="Times New Roman" w:hAnsi="Arial" w:cs="Arial"/>
          <w:bCs/>
          <w:color w:val="000000" w:themeColor="text1"/>
          <w:sz w:val="20"/>
          <w:szCs w:val="20"/>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D1F36" w:rsidRPr="003C4583" w:rsidRDefault="000D1F36" w:rsidP="00564E36">
      <w:pPr>
        <w:pStyle w:val="a5"/>
        <w:numPr>
          <w:ilvl w:val="0"/>
          <w:numId w:val="2"/>
        </w:numPr>
        <w:shd w:val="clear" w:color="auto" w:fill="FFFFFF"/>
        <w:spacing w:after="0" w:line="240" w:lineRule="auto"/>
        <w:ind w:left="0" w:firstLine="567"/>
        <w:jc w:val="both"/>
        <w:outlineLvl w:val="1"/>
        <w:rPr>
          <w:rFonts w:ascii="Arial" w:eastAsia="Times New Roman" w:hAnsi="Arial" w:cs="Arial"/>
          <w:b/>
          <w:bCs/>
          <w:color w:val="000000" w:themeColor="text1"/>
          <w:sz w:val="20"/>
          <w:szCs w:val="20"/>
          <w:lang w:eastAsia="ru-RU"/>
        </w:rPr>
      </w:pPr>
      <w:r w:rsidRPr="003C4583">
        <w:rPr>
          <w:rFonts w:ascii="Arial" w:eastAsia="Times New Roman" w:hAnsi="Arial" w:cs="Arial"/>
          <w:b/>
          <w:bCs/>
          <w:color w:val="000000" w:themeColor="text1"/>
          <w:sz w:val="20"/>
          <w:szCs w:val="20"/>
          <w:lang w:eastAsia="ru-RU"/>
        </w:rPr>
        <w:t>выполнение сторонами договора мероприятий, предусмотренных договором;</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Мероприятия по технологическому присоединению включают  в себя:</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б) разработку сетевой организацией проектной документации согласно обязательствам, предусмотренным техническими условиями;</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в) Заявители, максимальная мощность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которых составляет менее 150 кВт, вправе в инициативном порядке представить в сетевую </w:t>
      </w:r>
      <w:proofErr w:type="gramStart"/>
      <w:r w:rsidRPr="003C4583">
        <w:rPr>
          <w:rFonts w:ascii="Arial" w:eastAsia="Times New Roman" w:hAnsi="Arial" w:cs="Arial"/>
          <w:bCs/>
          <w:color w:val="000000" w:themeColor="text1"/>
          <w:sz w:val="20"/>
          <w:szCs w:val="20"/>
          <w:lang w:eastAsia="ru-RU"/>
        </w:rPr>
        <w:t>организацию</w:t>
      </w:r>
      <w:proofErr w:type="gramEnd"/>
      <w:r w:rsidRPr="003C4583">
        <w:rPr>
          <w:rFonts w:ascii="Arial" w:eastAsia="Times New Roman" w:hAnsi="Arial" w:cs="Arial"/>
          <w:bCs/>
          <w:color w:val="000000" w:themeColor="text1"/>
          <w:sz w:val="20"/>
          <w:szCs w:val="20"/>
          <w:lang w:eastAsia="ru-RU"/>
        </w:rPr>
        <w:t xml:space="preserve"> разработанную ими проектную документацию на подтверждение ее соответствия техническим условиям.</w:t>
      </w:r>
    </w:p>
    <w:p w:rsidR="00BD6459" w:rsidRPr="003C4583" w:rsidRDefault="00BD6459" w:rsidP="00564E36">
      <w:pPr>
        <w:pStyle w:val="a5"/>
        <w:shd w:val="clear" w:color="auto" w:fill="FFFFFF"/>
        <w:spacing w:after="0" w:line="240" w:lineRule="auto"/>
        <w:ind w:left="0" w:firstLine="567"/>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под действие аппаратуры противоаварийной и режимной автоматики в соответствии с техническими условиями. По окончанию осуществления мероприятия по технологическому присоединению  Стороны составляют Акт о выполнении заявителем технических условий или Акта осмотра (обследования) объектов заявителя;</w:t>
      </w:r>
    </w:p>
    <w:p w:rsidR="00BD6459" w:rsidRPr="003C4583" w:rsidRDefault="00BD6459" w:rsidP="00564E36">
      <w:pPr>
        <w:pStyle w:val="a5"/>
        <w:shd w:val="clear" w:color="auto" w:fill="FFFFFF"/>
        <w:spacing w:after="0" w:line="240" w:lineRule="auto"/>
        <w:ind w:left="0" w:firstLine="70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пунктах 12(1), 13 и 14 Правил технологического присоединения;</w:t>
      </w:r>
    </w:p>
    <w:p w:rsidR="00BD6459" w:rsidRPr="003C4583" w:rsidRDefault="00BD6459" w:rsidP="00564E36">
      <w:pPr>
        <w:pStyle w:val="a5"/>
        <w:shd w:val="clear" w:color="auto" w:fill="FFFFFF"/>
        <w:spacing w:after="0" w:line="240" w:lineRule="auto"/>
        <w:ind w:left="0" w:firstLine="70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е) осмотр (обследование) присоединяемых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w:t>
      </w:r>
      <w:r w:rsidRPr="003C4583">
        <w:rPr>
          <w:rFonts w:ascii="Arial" w:eastAsia="Times New Roman" w:hAnsi="Arial" w:cs="Arial"/>
          <w:bCs/>
          <w:color w:val="000000" w:themeColor="text1"/>
          <w:sz w:val="20"/>
          <w:szCs w:val="20"/>
          <w:lang w:eastAsia="ru-RU"/>
        </w:rPr>
        <w:lastRenderedPageBreak/>
        <w:t xml:space="preserve">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Правил технологического присоединения, в случае осуществления технологического присоединения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указанных заявителей к электрическим сетям классом напряжения до 10 кВ включительно, а также для лиц, указанных в  пунктах 12(1), 13 и 14 Правил технологического присоединения,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По окончанию осуществления мероприятия по технологическому присоединению  Стороны составляют Акт об осмотре приборов учета и согласовании расчетной схемы учета электрической энергии (мощности) заявителя;</w:t>
      </w:r>
    </w:p>
    <w:p w:rsidR="000D1F36" w:rsidRPr="003C4583" w:rsidRDefault="00BD6459" w:rsidP="00564E36">
      <w:pPr>
        <w:pStyle w:val="a5"/>
        <w:shd w:val="clear" w:color="auto" w:fill="FFFFFF"/>
        <w:spacing w:after="0" w:line="240" w:lineRule="auto"/>
        <w:ind w:left="0" w:firstLine="709"/>
        <w:jc w:val="both"/>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564E36" w:rsidRPr="003C4583" w:rsidRDefault="00564E36" w:rsidP="00564E36">
      <w:pPr>
        <w:pStyle w:val="a5"/>
        <w:shd w:val="clear" w:color="auto" w:fill="FFFFFF"/>
        <w:ind w:left="0" w:firstLine="567"/>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564E36" w:rsidRPr="003C4583" w:rsidRDefault="00564E36" w:rsidP="0087005F">
      <w:pPr>
        <w:shd w:val="clear" w:color="auto" w:fill="FFFFFF"/>
        <w:ind w:firstLine="567"/>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3C4583">
        <w:rPr>
          <w:rFonts w:ascii="Arial" w:eastAsia="Times New Roman" w:hAnsi="Arial" w:cs="Arial"/>
          <w:bCs/>
          <w:color w:val="000000" w:themeColor="text1"/>
          <w:sz w:val="20"/>
          <w:szCs w:val="20"/>
          <w:lang w:eastAsia="ru-RU"/>
        </w:rPr>
        <w:t>энергопринимающие</w:t>
      </w:r>
      <w:proofErr w:type="spellEnd"/>
      <w:r w:rsidRPr="003C4583">
        <w:rPr>
          <w:rFonts w:ascii="Arial" w:eastAsia="Times New Roman" w:hAnsi="Arial" w:cs="Arial"/>
          <w:bCs/>
          <w:color w:val="000000" w:themeColor="text1"/>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и (или) объектов электроэнергетики:</w:t>
      </w:r>
    </w:p>
    <w:p w:rsidR="00564E36" w:rsidRPr="003C4583" w:rsidRDefault="00564E36" w:rsidP="0087005F">
      <w:pPr>
        <w:pStyle w:val="a5"/>
        <w:numPr>
          <w:ilvl w:val="0"/>
          <w:numId w:val="3"/>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64E36" w:rsidRPr="003C4583" w:rsidRDefault="00564E36" w:rsidP="0087005F">
      <w:pPr>
        <w:pStyle w:val="a5"/>
        <w:numPr>
          <w:ilvl w:val="0"/>
          <w:numId w:val="3"/>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4 месяца - для заявителей, максимальная мощность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которых составляет до 670 кВт включительно;</w:t>
      </w:r>
    </w:p>
    <w:p w:rsidR="00564E36" w:rsidRPr="003C4583" w:rsidRDefault="00564E36" w:rsidP="0087005F">
      <w:pPr>
        <w:pStyle w:val="a5"/>
        <w:numPr>
          <w:ilvl w:val="0"/>
          <w:numId w:val="3"/>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1 год - для заявителей, максимальная мощность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которых составляет свыше 670 кВт;</w:t>
      </w:r>
    </w:p>
    <w:p w:rsidR="00564E36" w:rsidRPr="003C4583" w:rsidRDefault="00564E36" w:rsidP="00564E36">
      <w:pPr>
        <w:pStyle w:val="a5"/>
        <w:shd w:val="clear" w:color="auto" w:fill="FFFFFF"/>
        <w:ind w:left="0" w:firstLine="567"/>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в иных случаях:</w:t>
      </w:r>
    </w:p>
    <w:p w:rsidR="00564E36" w:rsidRPr="003C4583" w:rsidRDefault="00564E36" w:rsidP="0087005F">
      <w:pPr>
        <w:pStyle w:val="a5"/>
        <w:numPr>
          <w:ilvl w:val="0"/>
          <w:numId w:val="4"/>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3C4583">
        <w:rPr>
          <w:rFonts w:ascii="Arial" w:eastAsia="Times New Roman" w:hAnsi="Arial" w:cs="Arial"/>
          <w:bCs/>
          <w:color w:val="000000" w:themeColor="text1"/>
          <w:sz w:val="20"/>
          <w:szCs w:val="20"/>
          <w:lang w:eastAsia="ru-RU"/>
        </w:rPr>
        <w:t>энергопринимающие</w:t>
      </w:r>
      <w:proofErr w:type="spellEnd"/>
      <w:r w:rsidRPr="003C4583">
        <w:rPr>
          <w:rFonts w:ascii="Arial" w:eastAsia="Times New Roman" w:hAnsi="Arial" w:cs="Arial"/>
          <w:bCs/>
          <w:color w:val="000000" w:themeColor="text1"/>
          <w:sz w:val="20"/>
          <w:szCs w:val="20"/>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3C4583">
        <w:rPr>
          <w:rFonts w:ascii="Arial" w:eastAsia="Times New Roman" w:hAnsi="Arial" w:cs="Arial"/>
          <w:bCs/>
          <w:color w:val="000000" w:themeColor="text1"/>
          <w:sz w:val="20"/>
          <w:szCs w:val="20"/>
          <w:lang w:eastAsia="ru-RU"/>
        </w:rPr>
        <w:t>энергопринимающего</w:t>
      </w:r>
      <w:proofErr w:type="spellEnd"/>
      <w:r w:rsidRPr="003C4583">
        <w:rPr>
          <w:rFonts w:ascii="Arial" w:eastAsia="Times New Roman" w:hAnsi="Arial" w:cs="Arial"/>
          <w:bCs/>
          <w:color w:val="000000" w:themeColor="text1"/>
          <w:sz w:val="20"/>
          <w:szCs w:val="20"/>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564E36" w:rsidRPr="003C4583" w:rsidRDefault="00564E36" w:rsidP="0087005F">
      <w:pPr>
        <w:pStyle w:val="a5"/>
        <w:numPr>
          <w:ilvl w:val="0"/>
          <w:numId w:val="4"/>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6 месяцев - для заявителей, указанных в </w:t>
      </w:r>
      <w:hyperlink w:anchor="Par677" w:history="1">
        <w:r w:rsidRPr="003C4583">
          <w:rPr>
            <w:rStyle w:val="a3"/>
            <w:rFonts w:ascii="Arial" w:eastAsia="Times New Roman" w:hAnsi="Arial" w:cs="Arial"/>
            <w:bCs/>
            <w:color w:val="000000" w:themeColor="text1"/>
            <w:sz w:val="20"/>
            <w:szCs w:val="20"/>
            <w:u w:val="none"/>
            <w:lang w:eastAsia="ru-RU"/>
          </w:rPr>
          <w:t>пунктах 12(1)</w:t>
        </w:r>
      </w:hyperlink>
      <w:r w:rsidRPr="003C4583">
        <w:rPr>
          <w:rFonts w:ascii="Arial" w:eastAsia="Times New Roman" w:hAnsi="Arial" w:cs="Arial"/>
          <w:bCs/>
          <w:color w:val="000000" w:themeColor="text1"/>
          <w:sz w:val="20"/>
          <w:szCs w:val="20"/>
          <w:lang w:eastAsia="ru-RU"/>
        </w:rPr>
        <w:t xml:space="preserve">, </w:t>
      </w:r>
      <w:hyperlink w:anchor="Par697" w:history="1">
        <w:r w:rsidRPr="003C4583">
          <w:rPr>
            <w:rStyle w:val="a3"/>
            <w:rFonts w:ascii="Arial" w:eastAsia="Times New Roman" w:hAnsi="Arial" w:cs="Arial"/>
            <w:bCs/>
            <w:color w:val="000000" w:themeColor="text1"/>
            <w:sz w:val="20"/>
            <w:szCs w:val="20"/>
            <w:u w:val="none"/>
            <w:lang w:eastAsia="ru-RU"/>
          </w:rPr>
          <w:t>14</w:t>
        </w:r>
      </w:hyperlink>
      <w:r w:rsidRPr="003C4583">
        <w:rPr>
          <w:rFonts w:ascii="Arial" w:eastAsia="Times New Roman" w:hAnsi="Arial" w:cs="Arial"/>
          <w:bCs/>
          <w:color w:val="000000" w:themeColor="text1"/>
          <w:sz w:val="20"/>
          <w:szCs w:val="20"/>
          <w:lang w:eastAsia="ru-RU"/>
        </w:rPr>
        <w:t xml:space="preserve"> и </w:t>
      </w:r>
      <w:hyperlink w:anchor="Par984" w:history="1">
        <w:r w:rsidRPr="003C4583">
          <w:rPr>
            <w:rStyle w:val="a3"/>
            <w:rFonts w:ascii="Arial" w:eastAsia="Times New Roman" w:hAnsi="Arial" w:cs="Arial"/>
            <w:bCs/>
            <w:color w:val="000000" w:themeColor="text1"/>
            <w:sz w:val="20"/>
            <w:szCs w:val="20"/>
            <w:u w:val="none"/>
            <w:lang w:eastAsia="ru-RU"/>
          </w:rPr>
          <w:t>34</w:t>
        </w:r>
      </w:hyperlink>
      <w:r w:rsidRPr="003C4583">
        <w:rPr>
          <w:rFonts w:ascii="Arial" w:eastAsia="Times New Roman" w:hAnsi="Arial" w:cs="Arial"/>
          <w:bCs/>
          <w:color w:val="000000" w:themeColor="text1"/>
          <w:sz w:val="20"/>
          <w:szCs w:val="20"/>
          <w:lang w:eastAsia="ru-RU"/>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w:t>
      </w:r>
      <w:bookmarkStart w:id="0" w:name="_GoBack"/>
      <w:bookmarkEnd w:id="0"/>
      <w:r w:rsidRPr="003C4583">
        <w:rPr>
          <w:rFonts w:ascii="Arial" w:eastAsia="Times New Roman" w:hAnsi="Arial" w:cs="Arial"/>
          <w:bCs/>
          <w:color w:val="000000" w:themeColor="text1"/>
          <w:sz w:val="20"/>
          <w:szCs w:val="20"/>
          <w:lang w:eastAsia="ru-RU"/>
        </w:rPr>
        <w:t xml:space="preserve">ния до границ участка заявителя, на котором расположены присоединяемые </w:t>
      </w:r>
      <w:proofErr w:type="spellStart"/>
      <w:r w:rsidRPr="003C4583">
        <w:rPr>
          <w:rFonts w:ascii="Arial" w:eastAsia="Times New Roman" w:hAnsi="Arial" w:cs="Arial"/>
          <w:bCs/>
          <w:color w:val="000000" w:themeColor="text1"/>
          <w:sz w:val="20"/>
          <w:szCs w:val="20"/>
          <w:lang w:eastAsia="ru-RU"/>
        </w:rPr>
        <w:t>энергопринимающие</w:t>
      </w:r>
      <w:proofErr w:type="spellEnd"/>
      <w:r w:rsidRPr="003C4583">
        <w:rPr>
          <w:rFonts w:ascii="Arial" w:eastAsia="Times New Roman" w:hAnsi="Arial" w:cs="Arial"/>
          <w:bCs/>
          <w:color w:val="000000" w:themeColor="text1"/>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564E36" w:rsidRPr="003C4583" w:rsidRDefault="00564E36" w:rsidP="0087005F">
      <w:pPr>
        <w:pStyle w:val="a5"/>
        <w:numPr>
          <w:ilvl w:val="0"/>
          <w:numId w:val="4"/>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1 год - для заявителей, максимальная мощность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564E36" w:rsidRPr="003C4583" w:rsidRDefault="00564E36" w:rsidP="0087005F">
      <w:pPr>
        <w:pStyle w:val="a5"/>
        <w:numPr>
          <w:ilvl w:val="0"/>
          <w:numId w:val="4"/>
        </w:numPr>
        <w:shd w:val="clear" w:color="auto" w:fill="FFFFFF"/>
        <w:outlineLvl w:val="1"/>
        <w:rPr>
          <w:rFonts w:ascii="Arial" w:eastAsia="Times New Roman" w:hAnsi="Arial" w:cs="Arial"/>
          <w:bCs/>
          <w:color w:val="000000" w:themeColor="text1"/>
          <w:sz w:val="20"/>
          <w:szCs w:val="20"/>
          <w:lang w:eastAsia="ru-RU"/>
        </w:rPr>
      </w:pPr>
      <w:r w:rsidRPr="003C4583">
        <w:rPr>
          <w:rFonts w:ascii="Arial" w:eastAsia="Times New Roman" w:hAnsi="Arial" w:cs="Arial"/>
          <w:bCs/>
          <w:color w:val="000000" w:themeColor="text1"/>
          <w:sz w:val="20"/>
          <w:szCs w:val="20"/>
          <w:lang w:eastAsia="ru-RU"/>
        </w:rPr>
        <w:t xml:space="preserve">2 года - для заявителей, максимальная мощность </w:t>
      </w:r>
      <w:proofErr w:type="spellStart"/>
      <w:r w:rsidRPr="003C4583">
        <w:rPr>
          <w:rFonts w:ascii="Arial" w:eastAsia="Times New Roman" w:hAnsi="Arial" w:cs="Arial"/>
          <w:bCs/>
          <w:color w:val="000000" w:themeColor="text1"/>
          <w:sz w:val="20"/>
          <w:szCs w:val="20"/>
          <w:lang w:eastAsia="ru-RU"/>
        </w:rPr>
        <w:t>энергопринимающих</w:t>
      </w:r>
      <w:proofErr w:type="spellEnd"/>
      <w:r w:rsidRPr="003C4583">
        <w:rPr>
          <w:rFonts w:ascii="Arial" w:eastAsia="Times New Roman" w:hAnsi="Arial" w:cs="Arial"/>
          <w:bCs/>
          <w:color w:val="000000" w:themeColor="text1"/>
          <w:sz w:val="20"/>
          <w:szCs w:val="20"/>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D1F36" w:rsidRPr="003C4583" w:rsidRDefault="00A67B32" w:rsidP="00564E36">
      <w:pPr>
        <w:pStyle w:val="a5"/>
        <w:shd w:val="clear" w:color="auto" w:fill="FFFFFF"/>
        <w:ind w:left="0" w:firstLine="567"/>
        <w:outlineLvl w:val="1"/>
        <w:rPr>
          <w:rFonts w:ascii="Arial" w:eastAsia="Times New Roman" w:hAnsi="Arial" w:cs="Arial"/>
          <w:b/>
          <w:bCs/>
          <w:color w:val="000000" w:themeColor="text1"/>
          <w:sz w:val="20"/>
          <w:szCs w:val="20"/>
          <w:lang w:eastAsia="ru-RU"/>
        </w:rPr>
      </w:pPr>
      <w:r w:rsidRPr="003C4583">
        <w:rPr>
          <w:rFonts w:ascii="Arial" w:eastAsia="Times New Roman" w:hAnsi="Arial" w:cs="Arial"/>
          <w:b/>
          <w:bCs/>
          <w:color w:val="000000" w:themeColor="text1"/>
          <w:sz w:val="20"/>
          <w:szCs w:val="20"/>
          <w:lang w:eastAsia="ru-RU"/>
        </w:rPr>
        <w:t>4</w:t>
      </w:r>
      <w:r w:rsidR="000D1F36" w:rsidRPr="003C4583">
        <w:rPr>
          <w:rFonts w:ascii="Arial" w:eastAsia="Times New Roman" w:hAnsi="Arial" w:cs="Arial"/>
          <w:b/>
          <w:bCs/>
          <w:color w:val="000000" w:themeColor="text1"/>
          <w:sz w:val="20"/>
          <w:szCs w:val="20"/>
          <w:lang w:eastAsia="ru-RU"/>
        </w:rPr>
        <w:t xml:space="preserve">) составление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w:t>
      </w:r>
      <w:r w:rsidR="000D1F36" w:rsidRPr="003C4583">
        <w:rPr>
          <w:rFonts w:ascii="Arial" w:eastAsia="Times New Roman" w:hAnsi="Arial" w:cs="Arial"/>
          <w:b/>
          <w:bCs/>
          <w:color w:val="000000" w:themeColor="text1"/>
          <w:sz w:val="20"/>
          <w:szCs w:val="20"/>
          <w:lang w:eastAsia="ru-RU"/>
        </w:rPr>
        <w:lastRenderedPageBreak/>
        <w:t>аварийной брони (для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w:t>
      </w:r>
    </w:p>
    <w:sectPr w:rsidR="000D1F36" w:rsidRPr="003C4583" w:rsidSect="00A339A2">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4ED"/>
    <w:multiLevelType w:val="hybridMultilevel"/>
    <w:tmpl w:val="418E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135821"/>
    <w:multiLevelType w:val="hybridMultilevel"/>
    <w:tmpl w:val="34EEE69E"/>
    <w:lvl w:ilvl="0" w:tplc="BA06F0D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B6B2510"/>
    <w:multiLevelType w:val="hybridMultilevel"/>
    <w:tmpl w:val="2EB2D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275173"/>
    <w:multiLevelType w:val="hybridMultilevel"/>
    <w:tmpl w:val="DA1AB2A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520FF"/>
    <w:rsid w:val="000D1F36"/>
    <w:rsid w:val="001453F0"/>
    <w:rsid w:val="00186279"/>
    <w:rsid w:val="003C4583"/>
    <w:rsid w:val="00564E36"/>
    <w:rsid w:val="00574A82"/>
    <w:rsid w:val="005878A2"/>
    <w:rsid w:val="005F5784"/>
    <w:rsid w:val="0087005F"/>
    <w:rsid w:val="00A339A2"/>
    <w:rsid w:val="00A607D3"/>
    <w:rsid w:val="00A67B32"/>
    <w:rsid w:val="00B839C6"/>
    <w:rsid w:val="00BD6459"/>
    <w:rsid w:val="00D5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9A2"/>
    <w:rPr>
      <w:color w:val="0563C1" w:themeColor="hyperlink"/>
      <w:u w:val="single"/>
    </w:rPr>
  </w:style>
  <w:style w:type="paragraph" w:styleId="a4">
    <w:name w:val="Normal (Web)"/>
    <w:basedOn w:val="a"/>
    <w:uiPriority w:val="99"/>
    <w:semiHidden/>
    <w:unhideWhenUsed/>
    <w:rsid w:val="00A339A2"/>
    <w:rPr>
      <w:rFonts w:ascii="Times New Roman" w:hAnsi="Times New Roman" w:cs="Times New Roman"/>
      <w:sz w:val="24"/>
      <w:szCs w:val="24"/>
    </w:rPr>
  </w:style>
  <w:style w:type="paragraph" w:styleId="a5">
    <w:name w:val="List Paragraph"/>
    <w:basedOn w:val="a"/>
    <w:uiPriority w:val="34"/>
    <w:qFormat/>
    <w:rsid w:val="00186279"/>
    <w:pPr>
      <w:ind w:left="720"/>
      <w:contextualSpacing/>
    </w:pPr>
  </w:style>
  <w:style w:type="paragraph" w:styleId="a6">
    <w:name w:val="Balloon Text"/>
    <w:basedOn w:val="a"/>
    <w:link w:val="a7"/>
    <w:uiPriority w:val="99"/>
    <w:semiHidden/>
    <w:unhideWhenUsed/>
    <w:rsid w:val="00574A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4A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5055599">
      <w:bodyDiv w:val="1"/>
      <w:marLeft w:val="0"/>
      <w:marRight w:val="0"/>
      <w:marTop w:val="0"/>
      <w:marBottom w:val="0"/>
      <w:divBdr>
        <w:top w:val="none" w:sz="0" w:space="0" w:color="auto"/>
        <w:left w:val="none" w:sz="0" w:space="0" w:color="auto"/>
        <w:bottom w:val="none" w:sz="0" w:space="0" w:color="auto"/>
        <w:right w:val="none" w:sz="0" w:space="0" w:color="auto"/>
      </w:divBdr>
    </w:div>
    <w:div w:id="676077909">
      <w:bodyDiv w:val="1"/>
      <w:marLeft w:val="0"/>
      <w:marRight w:val="0"/>
      <w:marTop w:val="0"/>
      <w:marBottom w:val="0"/>
      <w:divBdr>
        <w:top w:val="none" w:sz="0" w:space="0" w:color="auto"/>
        <w:left w:val="none" w:sz="0" w:space="0" w:color="auto"/>
        <w:bottom w:val="none" w:sz="0" w:space="0" w:color="auto"/>
        <w:right w:val="none" w:sz="0" w:space="0" w:color="auto"/>
      </w:divBdr>
    </w:div>
    <w:div w:id="1185292387">
      <w:bodyDiv w:val="1"/>
      <w:marLeft w:val="0"/>
      <w:marRight w:val="0"/>
      <w:marTop w:val="0"/>
      <w:marBottom w:val="0"/>
      <w:divBdr>
        <w:top w:val="none" w:sz="0" w:space="0" w:color="auto"/>
        <w:left w:val="none" w:sz="0" w:space="0" w:color="auto"/>
        <w:bottom w:val="none" w:sz="0" w:space="0" w:color="auto"/>
        <w:right w:val="none" w:sz="0" w:space="0" w:color="auto"/>
      </w:divBdr>
    </w:div>
    <w:div w:id="1426607326">
      <w:bodyDiv w:val="1"/>
      <w:marLeft w:val="0"/>
      <w:marRight w:val="0"/>
      <w:marTop w:val="0"/>
      <w:marBottom w:val="0"/>
      <w:divBdr>
        <w:top w:val="none" w:sz="0" w:space="0" w:color="auto"/>
        <w:left w:val="none" w:sz="0" w:space="0" w:color="auto"/>
        <w:bottom w:val="none" w:sz="0" w:space="0" w:color="auto"/>
        <w:right w:val="none" w:sz="0" w:space="0" w:color="auto"/>
      </w:divBdr>
    </w:div>
    <w:div w:id="18975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8C94-6F19-4C12-8665-0AB9F695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zulu</dc:creator>
  <cp:keywords/>
  <dc:description/>
  <cp:lastModifiedBy>Марина</cp:lastModifiedBy>
  <cp:revision>6</cp:revision>
  <cp:lastPrinted>2014-06-30T04:48:00Z</cp:lastPrinted>
  <dcterms:created xsi:type="dcterms:W3CDTF">2014-06-27T05:44:00Z</dcterms:created>
  <dcterms:modified xsi:type="dcterms:W3CDTF">2016-04-18T11:19:00Z</dcterms:modified>
</cp:coreProperties>
</file>